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D2F7F" w14:textId="77777777" w:rsidR="005E6C3C" w:rsidRPr="006D106F" w:rsidRDefault="005E6C3C" w:rsidP="00A61EC3">
      <w:pPr>
        <w:jc w:val="both"/>
        <w:rPr>
          <w:rFonts w:ascii="Arial" w:hAnsi="Arial"/>
          <w:sz w:val="22"/>
          <w:szCs w:val="22"/>
        </w:rPr>
      </w:pPr>
    </w:p>
    <w:p w14:paraId="2D33FE6B" w14:textId="77777777" w:rsidR="005E6C3C" w:rsidRPr="00A61EC3" w:rsidRDefault="00B81C74" w:rsidP="00A61EC3">
      <w:pPr>
        <w:jc w:val="both"/>
        <w:rPr>
          <w:rFonts w:ascii="Arial" w:hAnsi="Arial"/>
          <w:b/>
          <w:sz w:val="30"/>
          <w:lang w:val="es-MX"/>
        </w:rPr>
      </w:pPr>
      <w:r w:rsidRPr="00A61EC3">
        <w:rPr>
          <w:rFonts w:ascii="Arial" w:hAnsi="Arial"/>
          <w:b/>
          <w:sz w:val="30"/>
          <w:lang w:val="es-MX"/>
        </w:rPr>
        <w:t>COMUNICADO DE PRENSA</w:t>
      </w:r>
    </w:p>
    <w:p w14:paraId="3EB41C33" w14:textId="77777777" w:rsidR="005E6C3C" w:rsidRPr="00A61EC3" w:rsidRDefault="005E6C3C" w:rsidP="00A61EC3">
      <w:pPr>
        <w:jc w:val="both"/>
        <w:rPr>
          <w:rFonts w:ascii="Arial" w:hAnsi="Arial"/>
          <w:sz w:val="22"/>
          <w:szCs w:val="22"/>
          <w:lang w:val="es-MX"/>
        </w:rPr>
      </w:pPr>
    </w:p>
    <w:p w14:paraId="69615299" w14:textId="786600BA" w:rsidR="006646EC" w:rsidRPr="00A61EC3" w:rsidRDefault="00603AF5" w:rsidP="00A61EC3">
      <w:pPr>
        <w:jc w:val="both"/>
        <w:rPr>
          <w:rFonts w:ascii="Arial" w:hAnsi="Arial"/>
          <w:b/>
          <w:bCs/>
          <w:sz w:val="22"/>
          <w:szCs w:val="22"/>
          <w:lang w:val="es-MX"/>
        </w:rPr>
      </w:pPr>
      <w:r w:rsidRPr="00A61EC3">
        <w:rPr>
          <w:rFonts w:ascii="Arial" w:hAnsi="Arial"/>
          <w:b/>
          <w:bCs/>
          <w:lang w:val="es-MX"/>
        </w:rPr>
        <w:t xml:space="preserve">Impulsando el crecimiento internacional: </w:t>
      </w:r>
      <w:r w:rsidR="006646EC" w:rsidRPr="00A61EC3">
        <w:rPr>
          <w:rFonts w:ascii="Arial" w:hAnsi="Arial"/>
          <w:b/>
          <w:bCs/>
          <w:sz w:val="22"/>
          <w:szCs w:val="22"/>
          <w:lang w:val="es-MX"/>
        </w:rPr>
        <w:t>ACPS Automotive se convierte en una parte independiente del Grupo Meili</w:t>
      </w:r>
    </w:p>
    <w:p w14:paraId="3EB9E54B" w14:textId="77777777" w:rsidR="00BF6F17" w:rsidRPr="00A61EC3" w:rsidRDefault="00BF6F17" w:rsidP="00A61EC3">
      <w:pPr>
        <w:jc w:val="both"/>
        <w:rPr>
          <w:rFonts w:ascii="Arial" w:hAnsi="Arial"/>
          <w:sz w:val="22"/>
          <w:szCs w:val="22"/>
          <w:lang w:val="es-MX"/>
        </w:rPr>
      </w:pPr>
    </w:p>
    <w:p w14:paraId="74C3651B" w14:textId="15855C3F" w:rsidR="005C19A4" w:rsidRPr="00A61EC3" w:rsidRDefault="00073D6F" w:rsidP="00A61EC3">
      <w:pPr>
        <w:jc w:val="both"/>
        <w:rPr>
          <w:rFonts w:ascii="Arial" w:hAnsi="Arial"/>
          <w:b/>
          <w:bCs/>
          <w:sz w:val="22"/>
          <w:szCs w:val="22"/>
          <w:lang w:val="es-MX"/>
        </w:rPr>
      </w:pPr>
      <w:proofErr w:type="spellStart"/>
      <w:r w:rsidRPr="00A61EC3">
        <w:rPr>
          <w:rFonts w:ascii="Arial" w:hAnsi="Arial"/>
          <w:b/>
          <w:sz w:val="22"/>
          <w:szCs w:val="22"/>
          <w:lang w:val="es-MX"/>
        </w:rPr>
        <w:t>Ingersheim</w:t>
      </w:r>
      <w:proofErr w:type="spellEnd"/>
      <w:r w:rsidRPr="00A61EC3">
        <w:rPr>
          <w:rFonts w:ascii="Arial" w:hAnsi="Arial"/>
          <w:b/>
          <w:sz w:val="22"/>
          <w:szCs w:val="22"/>
          <w:lang w:val="es-MX"/>
        </w:rPr>
        <w:t>, Alemania</w:t>
      </w:r>
      <w:r w:rsidR="00B81C74" w:rsidRPr="00A61EC3">
        <w:rPr>
          <w:rFonts w:ascii="Arial" w:hAnsi="Arial"/>
          <w:b/>
          <w:sz w:val="22"/>
          <w:szCs w:val="22"/>
          <w:lang w:val="es-MX"/>
        </w:rPr>
        <w:t>,</w:t>
      </w:r>
      <w:r w:rsidR="006646EC" w:rsidRPr="00A61EC3">
        <w:rPr>
          <w:rFonts w:ascii="Arial" w:hAnsi="Arial"/>
          <w:b/>
          <w:sz w:val="22"/>
          <w:szCs w:val="22"/>
          <w:lang w:val="es-MX"/>
        </w:rPr>
        <w:t xml:space="preserve"> 22/04/2026 </w:t>
      </w:r>
      <w:r w:rsidR="00A90E33" w:rsidRPr="00A61EC3">
        <w:rPr>
          <w:rFonts w:ascii="Arial" w:hAnsi="Arial"/>
          <w:sz w:val="22"/>
          <w:szCs w:val="22"/>
          <w:lang w:val="es-MX"/>
        </w:rPr>
        <w:t xml:space="preserve">– </w:t>
      </w:r>
      <w:r w:rsidR="005C19A4" w:rsidRPr="00A61EC3">
        <w:rPr>
          <w:rFonts w:ascii="Arial" w:hAnsi="Arial"/>
          <w:b/>
          <w:bCs/>
          <w:sz w:val="22"/>
          <w:szCs w:val="22"/>
          <w:lang w:val="es-MX"/>
        </w:rPr>
        <w:t>ACPS Automotive marca el rumbo hacia el futuro: el líder del mercado europeo en enganches para automóviles, SUV y vehículos comerciales ligeros pasará a formar parte del Grupo Meili de forma independiente, ganando así un socio estratégico con una sólida experiencia en ingeniería y fabricación en el sector automotriz.</w:t>
      </w:r>
    </w:p>
    <w:p w14:paraId="5F09A81F" w14:textId="77777777" w:rsidR="005E6C3C" w:rsidRPr="00A61EC3" w:rsidRDefault="005E6C3C" w:rsidP="00A61EC3">
      <w:pPr>
        <w:jc w:val="both"/>
        <w:rPr>
          <w:rFonts w:ascii="Arial" w:hAnsi="Arial"/>
          <w:sz w:val="22"/>
          <w:szCs w:val="22"/>
          <w:lang w:val="es-MX"/>
        </w:rPr>
      </w:pPr>
    </w:p>
    <w:p w14:paraId="7163E383" w14:textId="39E41A2F" w:rsidR="00A12DC1" w:rsidRPr="00A61EC3" w:rsidRDefault="00A12DC1" w:rsidP="00A61EC3">
      <w:pPr>
        <w:jc w:val="both"/>
        <w:rPr>
          <w:rFonts w:ascii="Arial" w:hAnsi="Arial"/>
          <w:sz w:val="22"/>
          <w:szCs w:val="22"/>
          <w:lang w:val="es-MX"/>
        </w:rPr>
      </w:pPr>
      <w:r w:rsidRPr="00A61EC3">
        <w:rPr>
          <w:rFonts w:ascii="Arial" w:hAnsi="Arial"/>
          <w:sz w:val="22"/>
          <w:szCs w:val="22"/>
          <w:lang w:val="es-MX"/>
        </w:rPr>
        <w:t xml:space="preserve">Zhejiang Meili </w:t>
      </w:r>
      <w:proofErr w:type="spellStart"/>
      <w:r w:rsidRPr="00A61EC3">
        <w:rPr>
          <w:rFonts w:ascii="Arial" w:hAnsi="Arial"/>
          <w:sz w:val="22"/>
          <w:szCs w:val="22"/>
          <w:lang w:val="es-MX"/>
        </w:rPr>
        <w:t>Technology</w:t>
      </w:r>
      <w:proofErr w:type="spellEnd"/>
      <w:r w:rsidRPr="00A61EC3">
        <w:rPr>
          <w:rFonts w:ascii="Arial" w:hAnsi="Arial"/>
          <w:sz w:val="22"/>
          <w:szCs w:val="22"/>
          <w:lang w:val="es-MX"/>
        </w:rPr>
        <w:t xml:space="preserve"> Co., Ltd. ha adquirido ACPS Automotive a su anterior propietario, el inversor </w:t>
      </w:r>
      <w:proofErr w:type="spellStart"/>
      <w:r w:rsidRPr="00A61EC3">
        <w:rPr>
          <w:rFonts w:ascii="Arial" w:hAnsi="Arial"/>
          <w:sz w:val="22"/>
          <w:szCs w:val="22"/>
          <w:lang w:val="es-MX"/>
        </w:rPr>
        <w:t>Towerbrook</w:t>
      </w:r>
      <w:proofErr w:type="spellEnd"/>
      <w:r w:rsidRPr="00A61EC3">
        <w:rPr>
          <w:rFonts w:ascii="Arial" w:hAnsi="Arial"/>
          <w:sz w:val="22"/>
          <w:szCs w:val="22"/>
          <w:lang w:val="es-MX"/>
        </w:rPr>
        <w:t>, quien había adquirido la empresa a</w:t>
      </w:r>
      <w:r w:rsidR="00A61EC3">
        <w:rPr>
          <w:rFonts w:ascii="Arial" w:hAnsi="Arial"/>
          <w:sz w:val="22"/>
          <w:szCs w:val="22"/>
          <w:lang w:val="es-MX"/>
        </w:rPr>
        <w:t xml:space="preserve"> </w:t>
      </w:r>
      <w:r w:rsidRPr="00A61EC3">
        <w:rPr>
          <w:rFonts w:ascii="Arial" w:hAnsi="Arial"/>
          <w:sz w:val="22"/>
          <w:szCs w:val="22"/>
          <w:lang w:val="es-MX"/>
        </w:rPr>
        <w:t>Grupo Bosal en 2018 y la ha desarrollado con éxito desde entonces.</w:t>
      </w:r>
    </w:p>
    <w:p w14:paraId="201BF9ED" w14:textId="77777777" w:rsidR="00A12DC1" w:rsidRPr="00A61EC3" w:rsidRDefault="00A12DC1" w:rsidP="00A61EC3">
      <w:pPr>
        <w:jc w:val="both"/>
        <w:rPr>
          <w:rFonts w:ascii="Arial" w:hAnsi="Arial"/>
          <w:sz w:val="22"/>
          <w:szCs w:val="22"/>
          <w:lang w:val="es-MX"/>
        </w:rPr>
      </w:pPr>
    </w:p>
    <w:p w14:paraId="6C4FAAC6" w14:textId="77777777" w:rsidR="00A12DC1" w:rsidRPr="00A61EC3" w:rsidRDefault="00A12DC1" w:rsidP="00A61EC3">
      <w:pPr>
        <w:jc w:val="both"/>
        <w:rPr>
          <w:rFonts w:ascii="Arial" w:hAnsi="Arial"/>
          <w:sz w:val="22"/>
          <w:szCs w:val="22"/>
          <w:lang w:val="es-MX"/>
        </w:rPr>
      </w:pPr>
      <w:r w:rsidRPr="00A61EC3">
        <w:rPr>
          <w:rFonts w:ascii="Arial" w:hAnsi="Arial"/>
          <w:sz w:val="22"/>
          <w:szCs w:val="22"/>
          <w:lang w:val="es-MX"/>
        </w:rPr>
        <w:t>Meili es una empresa que cotiza en bolsa con sede en China y cuenta con más de 30 años de experiencia en el desarrollo y la producción de componentes de suspensión. La empresa ya colabora con éxito con los principales fabricantes y proveedores de automóviles de todo el mundo.</w:t>
      </w:r>
    </w:p>
    <w:p w14:paraId="4757582E" w14:textId="77777777" w:rsidR="00A12DC1" w:rsidRPr="00A61EC3" w:rsidRDefault="00A12DC1" w:rsidP="00A61EC3">
      <w:pPr>
        <w:jc w:val="both"/>
        <w:rPr>
          <w:rFonts w:ascii="Arial" w:hAnsi="Arial"/>
          <w:sz w:val="22"/>
          <w:szCs w:val="22"/>
          <w:lang w:val="es-MX"/>
        </w:rPr>
      </w:pPr>
    </w:p>
    <w:p w14:paraId="7CDEA610" w14:textId="77777777" w:rsidR="00A12DC1" w:rsidRPr="00A61EC3" w:rsidRDefault="00A12DC1" w:rsidP="00A61EC3">
      <w:pPr>
        <w:jc w:val="both"/>
        <w:rPr>
          <w:rFonts w:ascii="Arial" w:hAnsi="Arial"/>
          <w:sz w:val="22"/>
          <w:szCs w:val="22"/>
          <w:lang w:val="es-MX"/>
        </w:rPr>
      </w:pPr>
      <w:r w:rsidRPr="00A61EC3">
        <w:rPr>
          <w:rFonts w:ascii="Arial" w:hAnsi="Arial"/>
          <w:sz w:val="22"/>
          <w:szCs w:val="22"/>
          <w:lang w:val="es-MX"/>
        </w:rPr>
        <w:t>La empresa es reconocida por sus excepcionales capacidades de desarrollo e innovación, combinadas con capacidades de fabricación propias y una sólida cartera de patentes. Como tal, Meili es el complemento ideal para el posicionamiento impulsado por la innovación de ACPS Automotive.</w:t>
      </w:r>
    </w:p>
    <w:p w14:paraId="0495AD5A" w14:textId="77777777" w:rsidR="00A12DC1" w:rsidRPr="00A61EC3" w:rsidRDefault="00A12DC1" w:rsidP="00A61EC3">
      <w:pPr>
        <w:jc w:val="both"/>
        <w:rPr>
          <w:rFonts w:ascii="Arial" w:hAnsi="Arial"/>
          <w:sz w:val="22"/>
          <w:szCs w:val="22"/>
          <w:lang w:val="es-MX"/>
        </w:rPr>
      </w:pPr>
    </w:p>
    <w:p w14:paraId="7D27FAC8" w14:textId="77777777" w:rsidR="00A12DC1" w:rsidRPr="00A61EC3" w:rsidRDefault="00A12DC1" w:rsidP="00A61EC3">
      <w:pPr>
        <w:jc w:val="both"/>
        <w:rPr>
          <w:rFonts w:ascii="Arial" w:hAnsi="Arial"/>
          <w:sz w:val="22"/>
          <w:szCs w:val="22"/>
          <w:lang w:val="es-MX"/>
        </w:rPr>
      </w:pPr>
      <w:r w:rsidRPr="00A61EC3">
        <w:rPr>
          <w:rFonts w:ascii="Arial" w:hAnsi="Arial"/>
          <w:sz w:val="22"/>
          <w:szCs w:val="22"/>
          <w:lang w:val="es-MX"/>
        </w:rPr>
        <w:t>ACPS Automotive seguirá operando de forma independiente en el mercado y mantendrá sus relaciones comerciales existentes como hasta ahora. Al mismo tiempo, su integración en el grupo permite compartir recursos y aprovechar de manera específica las fortalezas complementarias.</w:t>
      </w:r>
    </w:p>
    <w:p w14:paraId="01CCC77E" w14:textId="77777777" w:rsidR="00A12DC1" w:rsidRPr="00A61EC3" w:rsidRDefault="00A12DC1" w:rsidP="00A61EC3">
      <w:pPr>
        <w:jc w:val="both"/>
        <w:rPr>
          <w:rFonts w:ascii="Arial" w:hAnsi="Arial"/>
          <w:sz w:val="22"/>
          <w:szCs w:val="22"/>
          <w:lang w:val="es-MX"/>
        </w:rPr>
      </w:pPr>
    </w:p>
    <w:p w14:paraId="280DD191" w14:textId="2E6C6BFD" w:rsidR="00A12DC1" w:rsidRPr="00A61EC3" w:rsidRDefault="00A12DC1" w:rsidP="00A61EC3">
      <w:pPr>
        <w:jc w:val="both"/>
        <w:rPr>
          <w:rFonts w:ascii="Arial" w:hAnsi="Arial"/>
          <w:sz w:val="22"/>
          <w:szCs w:val="22"/>
          <w:lang w:val="es-MX"/>
        </w:rPr>
      </w:pPr>
      <w:r w:rsidRPr="00A61EC3">
        <w:rPr>
          <w:rFonts w:ascii="Arial" w:hAnsi="Arial"/>
          <w:sz w:val="22"/>
          <w:szCs w:val="22"/>
          <w:lang w:val="es-MX"/>
        </w:rPr>
        <w:t>Michael Weiss, director ejecutivo de ACPS Automotive:</w:t>
      </w:r>
      <w:r w:rsidR="00A61EC3">
        <w:rPr>
          <w:rFonts w:ascii="Arial" w:hAnsi="Arial"/>
          <w:sz w:val="22"/>
          <w:szCs w:val="22"/>
          <w:lang w:val="es-MX"/>
        </w:rPr>
        <w:t xml:space="preserve"> “</w:t>
      </w:r>
      <w:r w:rsidRPr="00A61EC3">
        <w:rPr>
          <w:rFonts w:ascii="Arial" w:hAnsi="Arial"/>
          <w:sz w:val="22"/>
          <w:szCs w:val="22"/>
          <w:lang w:val="es-MX"/>
        </w:rPr>
        <w:t xml:space="preserve">Estamos encantados de haber encontrado un inversor a largo plazo en Zhejiang Meili </w:t>
      </w:r>
      <w:proofErr w:type="spellStart"/>
      <w:r w:rsidRPr="00A61EC3">
        <w:rPr>
          <w:rFonts w:ascii="Arial" w:hAnsi="Arial"/>
          <w:sz w:val="22"/>
          <w:szCs w:val="22"/>
          <w:lang w:val="es-MX"/>
        </w:rPr>
        <w:t>Technology</w:t>
      </w:r>
      <w:proofErr w:type="spellEnd"/>
      <w:r w:rsidRPr="00A61EC3">
        <w:rPr>
          <w:rFonts w:ascii="Arial" w:hAnsi="Arial"/>
          <w:sz w:val="22"/>
          <w:szCs w:val="22"/>
          <w:lang w:val="es-MX"/>
        </w:rPr>
        <w:t xml:space="preserve"> Co., Ltd., una empresa que comparte plenamente nuestro compromiso con la calidad, la innovación y el desarrollo sostenible, y que apoya nuestra expansión internacional tanto estratégica como operativamente</w:t>
      </w:r>
      <w:r w:rsidR="00A61EC3">
        <w:rPr>
          <w:rFonts w:ascii="Arial" w:hAnsi="Arial"/>
          <w:sz w:val="22"/>
          <w:szCs w:val="22"/>
          <w:lang w:val="es-MX"/>
        </w:rPr>
        <w:t>”</w:t>
      </w:r>
      <w:r w:rsidRPr="00A61EC3">
        <w:rPr>
          <w:rFonts w:ascii="Arial" w:hAnsi="Arial"/>
          <w:sz w:val="22"/>
          <w:szCs w:val="22"/>
          <w:lang w:val="es-MX"/>
        </w:rPr>
        <w:t>.</w:t>
      </w:r>
    </w:p>
    <w:p w14:paraId="352D6246" w14:textId="77777777" w:rsidR="00A12DC1" w:rsidRPr="00A61EC3" w:rsidRDefault="00A12DC1" w:rsidP="00A61EC3">
      <w:pPr>
        <w:jc w:val="both"/>
        <w:rPr>
          <w:rFonts w:ascii="Arial" w:hAnsi="Arial"/>
          <w:sz w:val="22"/>
          <w:szCs w:val="22"/>
          <w:lang w:val="es-MX"/>
        </w:rPr>
      </w:pPr>
    </w:p>
    <w:p w14:paraId="291FE38F" w14:textId="14CCD982" w:rsidR="00A12DC1" w:rsidRPr="00A61EC3" w:rsidRDefault="00A12DC1" w:rsidP="00A61EC3">
      <w:pPr>
        <w:jc w:val="both"/>
        <w:rPr>
          <w:rFonts w:ascii="Arial" w:hAnsi="Arial"/>
          <w:sz w:val="22"/>
          <w:szCs w:val="22"/>
          <w:lang w:val="es-MX"/>
        </w:rPr>
      </w:pPr>
      <w:r w:rsidRPr="00A61EC3">
        <w:rPr>
          <w:rFonts w:ascii="Arial" w:hAnsi="Arial"/>
          <w:sz w:val="22"/>
          <w:szCs w:val="22"/>
          <w:lang w:val="es-MX"/>
        </w:rPr>
        <w:t xml:space="preserve">Alemania y Hungría seguirán siendo centros clave para la investigación y el desarrollo, así como para las ventas. </w:t>
      </w:r>
      <w:r w:rsidR="00462148">
        <w:rPr>
          <w:rFonts w:ascii="Arial" w:hAnsi="Arial"/>
          <w:sz w:val="22"/>
          <w:szCs w:val="22"/>
          <w:lang w:val="es-MX"/>
        </w:rPr>
        <w:t>“</w:t>
      </w:r>
      <w:r w:rsidRPr="00A61EC3">
        <w:rPr>
          <w:rFonts w:ascii="Arial" w:hAnsi="Arial"/>
          <w:sz w:val="22"/>
          <w:szCs w:val="22"/>
          <w:lang w:val="es-MX"/>
        </w:rPr>
        <w:t>Con la adquisición por parte de Meili, ganamos un socio que impulsará nuestro crecimiento internacional de manera específica</w:t>
      </w:r>
      <w:r w:rsidR="00462148">
        <w:rPr>
          <w:rFonts w:ascii="Arial" w:hAnsi="Arial"/>
          <w:sz w:val="22"/>
          <w:szCs w:val="22"/>
          <w:lang w:val="es-MX"/>
        </w:rPr>
        <w:t>”</w:t>
      </w:r>
      <w:r w:rsidRPr="00A61EC3">
        <w:rPr>
          <w:rFonts w:ascii="Arial" w:hAnsi="Arial"/>
          <w:sz w:val="22"/>
          <w:szCs w:val="22"/>
          <w:lang w:val="es-MX"/>
        </w:rPr>
        <w:t xml:space="preserve">, destaca Michael Weiss. </w:t>
      </w:r>
      <w:r w:rsidR="00462148">
        <w:rPr>
          <w:rFonts w:ascii="Arial" w:hAnsi="Arial"/>
          <w:sz w:val="22"/>
          <w:szCs w:val="22"/>
          <w:lang w:val="es-MX"/>
        </w:rPr>
        <w:t>“</w:t>
      </w:r>
      <w:r w:rsidRPr="00A61EC3">
        <w:rPr>
          <w:rFonts w:ascii="Arial" w:hAnsi="Arial"/>
          <w:sz w:val="22"/>
          <w:szCs w:val="22"/>
          <w:lang w:val="es-MX"/>
        </w:rPr>
        <w:t>Nos basamos en una sólida posición en el mercado y ahora podemos dar el siguiente paso lógico para expandir aún más nuestras operaciones globales</w:t>
      </w:r>
      <w:r w:rsidR="00462148">
        <w:rPr>
          <w:rFonts w:ascii="Arial" w:hAnsi="Arial"/>
          <w:sz w:val="22"/>
          <w:szCs w:val="22"/>
          <w:lang w:val="es-MX"/>
        </w:rPr>
        <w:t>”</w:t>
      </w:r>
      <w:r w:rsidRPr="00A61EC3">
        <w:rPr>
          <w:rFonts w:ascii="Arial" w:hAnsi="Arial"/>
          <w:sz w:val="22"/>
          <w:szCs w:val="22"/>
          <w:lang w:val="es-MX"/>
        </w:rPr>
        <w:t>.</w:t>
      </w:r>
    </w:p>
    <w:p w14:paraId="4769AD68" w14:textId="77777777" w:rsidR="00A12DC1" w:rsidRPr="00A61EC3" w:rsidRDefault="00A12DC1" w:rsidP="00A61EC3">
      <w:pPr>
        <w:jc w:val="both"/>
        <w:rPr>
          <w:rFonts w:ascii="Arial" w:hAnsi="Arial"/>
          <w:sz w:val="22"/>
          <w:szCs w:val="22"/>
          <w:lang w:val="es-MX"/>
        </w:rPr>
      </w:pPr>
    </w:p>
    <w:p w14:paraId="3C2E3B0F" w14:textId="6115FA4E" w:rsidR="00A12DC1" w:rsidRPr="00A61EC3" w:rsidRDefault="006667FE" w:rsidP="00A61EC3">
      <w:pPr>
        <w:jc w:val="both"/>
        <w:rPr>
          <w:rFonts w:ascii="Arial" w:hAnsi="Arial"/>
          <w:sz w:val="22"/>
          <w:szCs w:val="22"/>
          <w:lang w:val="es-MX"/>
        </w:rPr>
      </w:pPr>
      <w:r w:rsidRPr="00A61EC3">
        <w:rPr>
          <w:rFonts w:ascii="Arial" w:hAnsi="Arial"/>
          <w:sz w:val="22"/>
          <w:szCs w:val="22"/>
          <w:lang w:val="es-MX"/>
        </w:rPr>
        <w:t xml:space="preserve">Nuestro acceso </w:t>
      </w:r>
      <w:r w:rsidR="00A12DC1" w:rsidRPr="00A61EC3">
        <w:rPr>
          <w:rFonts w:ascii="Arial" w:hAnsi="Arial"/>
          <w:sz w:val="22"/>
          <w:szCs w:val="22"/>
          <w:lang w:val="es-MX"/>
        </w:rPr>
        <w:t>al mercado chino se verá aún más reforzado, un mercado que ACPS Automotive ya está desarrollando activamente con su propio centro de I+D y planta de fabricación. Meili aporta a este negocio una mayor profundidad industrial, conocimiento del mercado local y potencial de expansión.</w:t>
      </w:r>
    </w:p>
    <w:p w14:paraId="549C84D7" w14:textId="77777777" w:rsidR="00A12DC1" w:rsidRPr="00A61EC3" w:rsidRDefault="00A12DC1" w:rsidP="00A61EC3">
      <w:pPr>
        <w:jc w:val="both"/>
        <w:rPr>
          <w:rFonts w:ascii="Arial" w:hAnsi="Arial"/>
          <w:sz w:val="22"/>
          <w:szCs w:val="22"/>
          <w:lang w:val="es-MX"/>
        </w:rPr>
      </w:pPr>
    </w:p>
    <w:p w14:paraId="13A11682" w14:textId="77777777" w:rsidR="00A12DC1" w:rsidRPr="00A61EC3" w:rsidRDefault="00A12DC1" w:rsidP="00A61EC3">
      <w:pPr>
        <w:jc w:val="both"/>
        <w:rPr>
          <w:rFonts w:ascii="Arial" w:hAnsi="Arial"/>
          <w:sz w:val="22"/>
          <w:szCs w:val="22"/>
          <w:lang w:val="es-MX"/>
        </w:rPr>
      </w:pPr>
      <w:r w:rsidRPr="00A61EC3">
        <w:rPr>
          <w:rFonts w:ascii="Arial" w:hAnsi="Arial"/>
          <w:sz w:val="22"/>
          <w:szCs w:val="22"/>
          <w:lang w:val="es-MX"/>
        </w:rPr>
        <w:t>Mientras ACPS Automotive continúa expandiendo su posición en China, Meili se beneficia de la presencia consolidada de ACPS Automotive en el mercado, su cartera de clientes y su experiencia en desarrollo orientado a fabricantes de equipos originales (OE) en Europa y América del Norte.</w:t>
      </w:r>
    </w:p>
    <w:p w14:paraId="317E325A" w14:textId="77777777" w:rsidR="005E6C3C" w:rsidRPr="00A61EC3" w:rsidRDefault="005E6C3C" w:rsidP="00A61EC3">
      <w:pPr>
        <w:jc w:val="both"/>
        <w:rPr>
          <w:rFonts w:ascii="Arial" w:hAnsi="Arial"/>
          <w:sz w:val="22"/>
          <w:szCs w:val="22"/>
          <w:lang w:val="es-MX"/>
        </w:rPr>
      </w:pPr>
    </w:p>
    <w:p w14:paraId="2626C4C7" w14:textId="77777777" w:rsidR="00F0613A" w:rsidRPr="00A61EC3" w:rsidRDefault="00F0613A" w:rsidP="00A61EC3">
      <w:pPr>
        <w:jc w:val="both"/>
        <w:rPr>
          <w:rFonts w:ascii="Arial" w:hAnsi="Arial"/>
          <w:sz w:val="22"/>
          <w:szCs w:val="22"/>
          <w:lang w:val="es-MX"/>
        </w:rPr>
      </w:pPr>
    </w:p>
    <w:p w14:paraId="1D5ECC10" w14:textId="77777777" w:rsidR="00F0613A" w:rsidRPr="00A61EC3" w:rsidRDefault="00F0613A" w:rsidP="00A61EC3">
      <w:pPr>
        <w:jc w:val="both"/>
        <w:rPr>
          <w:rFonts w:ascii="Arial" w:hAnsi="Arial"/>
          <w:sz w:val="22"/>
          <w:szCs w:val="22"/>
          <w:lang w:val="es-MX"/>
        </w:rPr>
      </w:pPr>
    </w:p>
    <w:p w14:paraId="78565A2E" w14:textId="77777777" w:rsidR="00B2590B" w:rsidRPr="00A61EC3" w:rsidRDefault="00B2590B" w:rsidP="00A61EC3">
      <w:pPr>
        <w:jc w:val="both"/>
        <w:rPr>
          <w:rFonts w:ascii="Arial" w:hAnsi="Arial"/>
          <w:b/>
          <w:bCs/>
          <w:sz w:val="22"/>
          <w:szCs w:val="22"/>
          <w:lang w:val="es-MX"/>
        </w:rPr>
      </w:pPr>
    </w:p>
    <w:p w14:paraId="446CC431" w14:textId="77777777" w:rsidR="00B2590B" w:rsidRPr="00A61EC3" w:rsidRDefault="00B2590B" w:rsidP="00A61EC3">
      <w:pPr>
        <w:jc w:val="both"/>
        <w:rPr>
          <w:rFonts w:ascii="Arial" w:hAnsi="Arial"/>
          <w:b/>
          <w:bCs/>
          <w:sz w:val="22"/>
          <w:szCs w:val="22"/>
          <w:lang w:val="es-MX"/>
        </w:rPr>
      </w:pPr>
    </w:p>
    <w:p w14:paraId="30939081" w14:textId="77777777" w:rsidR="00B2590B" w:rsidRPr="00A61EC3" w:rsidRDefault="00B2590B" w:rsidP="00A61EC3">
      <w:pPr>
        <w:jc w:val="both"/>
        <w:rPr>
          <w:rFonts w:ascii="Arial" w:hAnsi="Arial"/>
          <w:b/>
          <w:bCs/>
          <w:sz w:val="22"/>
          <w:szCs w:val="22"/>
          <w:lang w:val="es-MX"/>
        </w:rPr>
      </w:pPr>
    </w:p>
    <w:p w14:paraId="40AABEA4" w14:textId="77777777" w:rsidR="00B2590B" w:rsidRPr="00A61EC3" w:rsidRDefault="00B2590B" w:rsidP="00A61EC3">
      <w:pPr>
        <w:jc w:val="both"/>
        <w:rPr>
          <w:rFonts w:ascii="Arial" w:hAnsi="Arial"/>
          <w:b/>
          <w:bCs/>
          <w:sz w:val="22"/>
          <w:szCs w:val="22"/>
          <w:lang w:val="es-MX"/>
        </w:rPr>
      </w:pPr>
    </w:p>
    <w:p w14:paraId="1DC26FD4" w14:textId="77777777" w:rsidR="00B2590B" w:rsidRPr="00A61EC3" w:rsidRDefault="00B2590B" w:rsidP="00A61EC3">
      <w:pPr>
        <w:jc w:val="both"/>
        <w:rPr>
          <w:rFonts w:ascii="Arial" w:hAnsi="Arial"/>
          <w:b/>
          <w:bCs/>
          <w:sz w:val="22"/>
          <w:szCs w:val="22"/>
          <w:lang w:val="es-MX"/>
        </w:rPr>
      </w:pPr>
    </w:p>
    <w:p w14:paraId="5045E057" w14:textId="77777777" w:rsidR="00B2590B" w:rsidRPr="00A61EC3" w:rsidRDefault="00B2590B" w:rsidP="00A61EC3">
      <w:pPr>
        <w:jc w:val="both"/>
        <w:rPr>
          <w:rFonts w:ascii="Arial" w:hAnsi="Arial"/>
          <w:b/>
          <w:bCs/>
          <w:sz w:val="22"/>
          <w:szCs w:val="22"/>
          <w:lang w:val="es-MX"/>
        </w:rPr>
      </w:pPr>
    </w:p>
    <w:p w14:paraId="08298174" w14:textId="77777777" w:rsidR="00B2590B" w:rsidRPr="00A61EC3" w:rsidRDefault="00B2590B" w:rsidP="00A61EC3">
      <w:pPr>
        <w:jc w:val="both"/>
        <w:rPr>
          <w:rFonts w:ascii="Arial" w:hAnsi="Arial"/>
          <w:b/>
          <w:bCs/>
          <w:sz w:val="22"/>
          <w:szCs w:val="22"/>
          <w:lang w:val="es-MX"/>
        </w:rPr>
      </w:pPr>
    </w:p>
    <w:p w14:paraId="7FAF2302" w14:textId="77777777" w:rsidR="00B2590B" w:rsidRPr="00A61EC3" w:rsidRDefault="00B2590B" w:rsidP="00A61EC3">
      <w:pPr>
        <w:jc w:val="both"/>
        <w:rPr>
          <w:rFonts w:ascii="Arial" w:hAnsi="Arial"/>
          <w:b/>
          <w:bCs/>
          <w:sz w:val="22"/>
          <w:szCs w:val="22"/>
          <w:lang w:val="es-MX"/>
        </w:rPr>
      </w:pPr>
    </w:p>
    <w:p w14:paraId="6F063606" w14:textId="4ACB98BB" w:rsidR="00F0613A" w:rsidRPr="00A61EC3" w:rsidRDefault="001B0C59" w:rsidP="00A61EC3">
      <w:pPr>
        <w:jc w:val="both"/>
        <w:rPr>
          <w:rFonts w:ascii="Arial" w:hAnsi="Arial"/>
          <w:b/>
          <w:bCs/>
          <w:sz w:val="22"/>
          <w:szCs w:val="22"/>
          <w:lang w:val="es-MX"/>
        </w:rPr>
      </w:pPr>
      <w:r w:rsidRPr="00A61EC3">
        <w:rPr>
          <w:rFonts w:ascii="Arial" w:hAnsi="Arial"/>
          <w:b/>
          <w:bCs/>
          <w:sz w:val="22"/>
          <w:szCs w:val="22"/>
          <w:lang w:val="es-MX"/>
        </w:rPr>
        <w:t>La empresa</w:t>
      </w:r>
    </w:p>
    <w:p w14:paraId="09B464AB" w14:textId="77777777" w:rsidR="00F0613A" w:rsidRPr="00A61EC3" w:rsidRDefault="00F0613A" w:rsidP="00A61EC3">
      <w:pPr>
        <w:jc w:val="both"/>
        <w:rPr>
          <w:rFonts w:ascii="Arial" w:hAnsi="Arial"/>
          <w:sz w:val="22"/>
          <w:szCs w:val="22"/>
          <w:lang w:val="es-MX"/>
        </w:rPr>
      </w:pPr>
    </w:p>
    <w:p w14:paraId="3D5AD704" w14:textId="3F4AE36D" w:rsidR="007B2CF3" w:rsidRPr="00A61EC3" w:rsidRDefault="007B2CF3" w:rsidP="00A61EC3">
      <w:pPr>
        <w:jc w:val="both"/>
        <w:rPr>
          <w:rFonts w:ascii="Arial" w:hAnsi="Arial"/>
          <w:sz w:val="22"/>
          <w:szCs w:val="22"/>
          <w:lang w:val="es-MX"/>
        </w:rPr>
      </w:pPr>
      <w:r w:rsidRPr="00A61EC3">
        <w:rPr>
          <w:rFonts w:ascii="Arial" w:hAnsi="Arial"/>
          <w:sz w:val="22"/>
          <w:lang w:val="es-MX"/>
        </w:rPr>
        <w:t xml:space="preserve">ACPS Automotive es líder del mercado de enganches para automóviles, SUV y </w:t>
      </w:r>
      <w:r w:rsidR="00462148">
        <w:rPr>
          <w:rFonts w:ascii="Arial" w:hAnsi="Arial"/>
          <w:sz w:val="22"/>
          <w:lang w:val="es-MX"/>
        </w:rPr>
        <w:t>camionetas</w:t>
      </w:r>
      <w:r w:rsidRPr="00A61EC3">
        <w:rPr>
          <w:rFonts w:ascii="Arial" w:hAnsi="Arial"/>
          <w:sz w:val="22"/>
          <w:lang w:val="es-MX"/>
        </w:rPr>
        <w:t xml:space="preserve">. Sus más de 140 patentes en todo el mundo son prueba de su liderazgo en tecnología e innovación, y la empresa desempeña un papel significativo en la configuración del progreso tecnológico en el sector de los enganches. Como desarrollador y fabricante de tecnología de soluciones de transporte, ACPS Automotive establece estándares en su sede central de </w:t>
      </w:r>
      <w:proofErr w:type="spellStart"/>
      <w:r w:rsidRPr="00A61EC3">
        <w:rPr>
          <w:rFonts w:ascii="Arial" w:hAnsi="Arial"/>
          <w:sz w:val="22"/>
          <w:lang w:val="es-MX"/>
        </w:rPr>
        <w:t>Ingersheim</w:t>
      </w:r>
      <w:proofErr w:type="spellEnd"/>
      <w:r w:rsidR="00C16863" w:rsidRPr="00A61EC3">
        <w:rPr>
          <w:rFonts w:ascii="Arial" w:hAnsi="Arial"/>
          <w:sz w:val="22"/>
          <w:lang w:val="es-MX"/>
        </w:rPr>
        <w:t>, Alemania</w:t>
      </w:r>
      <w:r w:rsidRPr="00A61EC3">
        <w:rPr>
          <w:rFonts w:ascii="Arial" w:hAnsi="Arial"/>
          <w:sz w:val="22"/>
          <w:lang w:val="es-MX"/>
        </w:rPr>
        <w:t>, y en once ubicaciones en todo el mundo. En beneficio de sus clientes: la industria automotriz internacional en el sector de equipos originales y las empresas del mercado de repuestos y reacondicionamiento. Las barras de remolque proporcionan una conexión especialmente segura y cómoda entre vehículos y caravanas, portabicicletas y remolques para barcos y caballos, tanto en el sector privado como en el comercial. ACPS Automotive cuenta con alrededor de</w:t>
      </w:r>
      <w:r w:rsidR="0095261C" w:rsidRPr="00A61EC3">
        <w:rPr>
          <w:rFonts w:ascii="Arial" w:hAnsi="Arial"/>
          <w:sz w:val="22"/>
          <w:lang w:val="es-MX"/>
        </w:rPr>
        <w:t xml:space="preserve"> 2200 </w:t>
      </w:r>
      <w:r w:rsidRPr="00A61EC3">
        <w:rPr>
          <w:rFonts w:ascii="Arial" w:hAnsi="Arial"/>
          <w:sz w:val="22"/>
          <w:lang w:val="es-MX"/>
        </w:rPr>
        <w:t>empleados. Se fundó en 1955 cerca de Stuttgart y es conocida bajo la marca ORIS. En</w:t>
      </w:r>
      <w:r w:rsidR="007D59B5" w:rsidRPr="00A61EC3">
        <w:rPr>
          <w:rFonts w:ascii="Arial" w:hAnsi="Arial"/>
          <w:sz w:val="22"/>
          <w:lang w:val="es-MX"/>
        </w:rPr>
        <w:t xml:space="preserve"> 2024</w:t>
      </w:r>
      <w:r w:rsidRPr="00A61EC3">
        <w:rPr>
          <w:rFonts w:ascii="Arial" w:hAnsi="Arial"/>
          <w:sz w:val="22"/>
          <w:lang w:val="es-MX"/>
        </w:rPr>
        <w:t xml:space="preserve"> se generaron ventas anuales de alrededor de</w:t>
      </w:r>
      <w:r w:rsidR="007D59B5" w:rsidRPr="00A61EC3">
        <w:rPr>
          <w:rFonts w:ascii="Arial" w:hAnsi="Arial"/>
          <w:sz w:val="22"/>
          <w:lang w:val="es-MX"/>
        </w:rPr>
        <w:t xml:space="preserve"> 440 </w:t>
      </w:r>
      <w:r w:rsidRPr="00A61EC3">
        <w:rPr>
          <w:rFonts w:ascii="Arial" w:hAnsi="Arial"/>
          <w:sz w:val="22"/>
          <w:lang w:val="es-MX"/>
        </w:rPr>
        <w:t>millones de euros.</w:t>
      </w:r>
    </w:p>
    <w:p w14:paraId="2F8067F3" w14:textId="77777777" w:rsidR="00073D6F" w:rsidRPr="00A61EC3" w:rsidRDefault="00073D6F" w:rsidP="00A61EC3">
      <w:pPr>
        <w:jc w:val="both"/>
        <w:rPr>
          <w:rFonts w:ascii="Arial" w:hAnsi="Arial"/>
          <w:sz w:val="22"/>
          <w:szCs w:val="22"/>
          <w:lang w:val="es-MX"/>
        </w:rPr>
      </w:pPr>
    </w:p>
    <w:p w14:paraId="6C20B376" w14:textId="77777777" w:rsidR="00073D6F" w:rsidRPr="00A61EC3" w:rsidRDefault="00073D6F" w:rsidP="00A61EC3">
      <w:pPr>
        <w:jc w:val="both"/>
        <w:rPr>
          <w:rFonts w:ascii="Arial" w:hAnsi="Arial"/>
          <w:sz w:val="22"/>
          <w:szCs w:val="22"/>
          <w:lang w:val="es-MX"/>
        </w:rPr>
      </w:pPr>
    </w:p>
    <w:p w14:paraId="3D919C12" w14:textId="77777777" w:rsidR="00073D6F" w:rsidRPr="00AD0004" w:rsidRDefault="00073D6F" w:rsidP="00A61EC3">
      <w:pPr>
        <w:jc w:val="both"/>
        <w:rPr>
          <w:rFonts w:ascii="Arial" w:hAnsi="Arial"/>
          <w:b/>
          <w:sz w:val="22"/>
          <w:szCs w:val="22"/>
          <w:lang w:val="en-US"/>
        </w:rPr>
      </w:pPr>
      <w:r w:rsidRPr="00AD0004">
        <w:rPr>
          <w:rFonts w:ascii="Arial" w:hAnsi="Arial"/>
          <w:b/>
          <w:sz w:val="22"/>
          <w:szCs w:val="22"/>
          <w:lang w:val="en-US"/>
        </w:rPr>
        <w:t>Contacto</w:t>
      </w:r>
    </w:p>
    <w:p w14:paraId="161D2F17" w14:textId="77777777" w:rsidR="00073D6F" w:rsidRPr="00AD0004" w:rsidRDefault="00073D6F" w:rsidP="00A61EC3">
      <w:pPr>
        <w:jc w:val="both"/>
        <w:rPr>
          <w:rFonts w:ascii="Arial" w:hAnsi="Arial"/>
          <w:sz w:val="22"/>
          <w:szCs w:val="22"/>
          <w:lang w:val="en-US"/>
        </w:rPr>
      </w:pPr>
      <w:r w:rsidRPr="00AD0004">
        <w:rPr>
          <w:rFonts w:ascii="Arial" w:hAnsi="Arial"/>
          <w:sz w:val="22"/>
          <w:szCs w:val="22"/>
          <w:lang w:val="en-US"/>
        </w:rPr>
        <w:t>ACPS Automotive GmbH</w:t>
      </w:r>
    </w:p>
    <w:p w14:paraId="50A92397" w14:textId="1CDC08BA" w:rsidR="00073D6F" w:rsidRPr="005933CD" w:rsidRDefault="007D59B5" w:rsidP="00A61EC3">
      <w:pPr>
        <w:jc w:val="both"/>
        <w:rPr>
          <w:rFonts w:ascii="Arial" w:hAnsi="Arial"/>
          <w:sz w:val="22"/>
          <w:szCs w:val="22"/>
          <w:lang w:val="en-US"/>
        </w:rPr>
      </w:pPr>
      <w:r w:rsidRPr="005933CD">
        <w:rPr>
          <w:rFonts w:ascii="Arial" w:hAnsi="Arial"/>
          <w:sz w:val="22"/>
          <w:szCs w:val="22"/>
          <w:lang w:val="en-US"/>
        </w:rPr>
        <w:t>Silviya Tzoneva</w:t>
      </w:r>
    </w:p>
    <w:p w14:paraId="03C7446E" w14:textId="77777777" w:rsidR="00073D6F" w:rsidRPr="007D59B5" w:rsidRDefault="00073D6F" w:rsidP="00A61EC3">
      <w:pPr>
        <w:jc w:val="both"/>
        <w:rPr>
          <w:rFonts w:ascii="Arial" w:hAnsi="Arial"/>
          <w:sz w:val="22"/>
          <w:szCs w:val="22"/>
          <w:lang w:val="de-DE"/>
        </w:rPr>
      </w:pPr>
      <w:r w:rsidRPr="007D59B5">
        <w:rPr>
          <w:rFonts w:ascii="Arial" w:hAnsi="Arial"/>
          <w:sz w:val="22"/>
          <w:szCs w:val="22"/>
          <w:lang w:val="de-DE"/>
        </w:rPr>
        <w:t>Bertha-Benz-</w:t>
      </w:r>
      <w:proofErr w:type="spellStart"/>
      <w:r w:rsidRPr="007D59B5">
        <w:rPr>
          <w:rFonts w:ascii="Arial" w:hAnsi="Arial"/>
          <w:sz w:val="22"/>
          <w:szCs w:val="22"/>
          <w:lang w:val="de-DE"/>
        </w:rPr>
        <w:t>Strasse</w:t>
      </w:r>
      <w:proofErr w:type="spellEnd"/>
      <w:r w:rsidRPr="007D59B5">
        <w:rPr>
          <w:rFonts w:ascii="Arial" w:hAnsi="Arial"/>
          <w:sz w:val="22"/>
          <w:szCs w:val="22"/>
          <w:lang w:val="de-DE"/>
        </w:rPr>
        <w:t xml:space="preserve"> 2</w:t>
      </w:r>
    </w:p>
    <w:p w14:paraId="0E98EB02" w14:textId="77777777" w:rsidR="00073D6F" w:rsidRPr="00166D48" w:rsidRDefault="00073D6F" w:rsidP="00A61EC3">
      <w:pPr>
        <w:jc w:val="both"/>
        <w:rPr>
          <w:rFonts w:ascii="Arial" w:hAnsi="Arial"/>
          <w:sz w:val="22"/>
          <w:szCs w:val="22"/>
          <w:lang w:val="en-US"/>
        </w:rPr>
      </w:pPr>
      <w:r w:rsidRPr="00166D48">
        <w:rPr>
          <w:rFonts w:ascii="Arial" w:hAnsi="Arial"/>
          <w:sz w:val="22"/>
          <w:szCs w:val="22"/>
          <w:lang w:val="en-US"/>
        </w:rPr>
        <w:t>74379 Ingersheim</w:t>
      </w:r>
    </w:p>
    <w:p w14:paraId="1B7C644D" w14:textId="77777777" w:rsidR="00073D6F" w:rsidRPr="00166D48" w:rsidRDefault="00073D6F" w:rsidP="00A61EC3">
      <w:pPr>
        <w:jc w:val="both"/>
        <w:rPr>
          <w:rFonts w:ascii="Arial" w:hAnsi="Arial"/>
          <w:sz w:val="22"/>
          <w:szCs w:val="22"/>
          <w:lang w:val="en-US"/>
        </w:rPr>
      </w:pPr>
      <w:r w:rsidRPr="00166D48">
        <w:rPr>
          <w:rFonts w:ascii="Arial" w:hAnsi="Arial"/>
          <w:sz w:val="22"/>
          <w:szCs w:val="22"/>
          <w:lang w:val="en-US"/>
        </w:rPr>
        <w:t>Alemania</w:t>
      </w:r>
    </w:p>
    <w:p w14:paraId="0E2096C6" w14:textId="3E65293E" w:rsidR="00073D6F" w:rsidRPr="00166D48" w:rsidRDefault="00073D6F" w:rsidP="00A61EC3">
      <w:pPr>
        <w:jc w:val="both"/>
        <w:rPr>
          <w:rFonts w:ascii="Arial" w:hAnsi="Arial"/>
          <w:sz w:val="22"/>
          <w:szCs w:val="22"/>
          <w:lang w:val="en-US"/>
        </w:rPr>
      </w:pPr>
    </w:p>
    <w:p w14:paraId="521D0567" w14:textId="6F7AAB3E" w:rsidR="00073D6F" w:rsidRPr="00AE0933" w:rsidRDefault="00073D6F" w:rsidP="00A61EC3">
      <w:pPr>
        <w:jc w:val="both"/>
        <w:rPr>
          <w:rFonts w:ascii="Arial" w:hAnsi="Arial"/>
          <w:sz w:val="22"/>
          <w:szCs w:val="22"/>
          <w:lang w:val="de-DE"/>
        </w:rPr>
      </w:pPr>
      <w:r w:rsidRPr="00AE0933">
        <w:rPr>
          <w:rFonts w:ascii="Arial" w:hAnsi="Arial"/>
          <w:sz w:val="22"/>
          <w:szCs w:val="22"/>
          <w:lang w:val="de-DE"/>
        </w:rPr>
        <w:t>Correo electrónico: silviya.tzoneva@acps-automotive.com</w:t>
      </w:r>
    </w:p>
    <w:p w14:paraId="06B37F6F" w14:textId="247A4CDD" w:rsidR="00166D48" w:rsidRPr="00A61EC3" w:rsidRDefault="00994589" w:rsidP="00A61EC3">
      <w:pPr>
        <w:jc w:val="both"/>
        <w:rPr>
          <w:rFonts w:ascii="Arial" w:hAnsi="Arial"/>
          <w:sz w:val="22"/>
          <w:szCs w:val="22"/>
          <w:lang w:val="de-DE"/>
        </w:rPr>
      </w:pPr>
      <w:hyperlink r:id="rId6" w:history="1">
        <w:r w:rsidRPr="00B265E1">
          <w:rPr>
            <w:rStyle w:val="Hyperlink"/>
            <w:rFonts w:ascii="Arial" w:hAnsi="Arial"/>
            <w:sz w:val="22"/>
            <w:szCs w:val="22"/>
            <w:lang w:val="de-DE"/>
          </w:rPr>
          <w:t>https://www.acps-automotive.com/es/</w:t>
        </w:r>
      </w:hyperlink>
    </w:p>
    <w:sectPr w:rsidR="00166D48" w:rsidRPr="00A61E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0883C" w14:textId="77777777" w:rsidR="002E0D78" w:rsidRDefault="002E0D78">
      <w:r>
        <w:separator/>
      </w:r>
    </w:p>
  </w:endnote>
  <w:endnote w:type="continuationSeparator" w:id="0">
    <w:p w14:paraId="3CF2315A" w14:textId="77777777" w:rsidR="002E0D78" w:rsidRDefault="002E0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F9F48" w14:textId="77777777" w:rsidR="0088711C" w:rsidRDefault="0088711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5697F" w14:textId="77777777" w:rsidR="005E6C3C" w:rsidRDefault="005E6C3C">
    <w:pPr>
      <w:pStyle w:val="Fuzeile"/>
      <w:jc w:val="center"/>
      <w:rPr>
        <w:rFonts w:ascii="Arial" w:hAnsi="Arial" w:cs="Arial"/>
        <w:sz w:val="20"/>
      </w:rPr>
    </w:pPr>
  </w:p>
  <w:p w14:paraId="41ACFF2F" w14:textId="35BE2CFA" w:rsidR="005E6C3C" w:rsidRDefault="00B81C74">
    <w:pPr>
      <w:pStyle w:val="Fuzeile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Página</w:t>
    </w:r>
    <w:r w:rsidRPr="00DE339E">
      <w:rPr>
        <w:rFonts w:ascii="Arial" w:hAnsi="Arial" w:cs="Arial"/>
        <w:sz w:val="20"/>
      </w:rPr>
      <w:fldChar w:fldCharType="begin"/>
    </w:r>
    <w:r w:rsidRPr="00DE339E">
      <w:rPr>
        <w:rFonts w:ascii="Arial" w:hAnsi="Arial" w:cs="Arial"/>
        <w:sz w:val="20"/>
        <w:szCs w:val="20"/>
      </w:rPr>
      <w:instrText>PAGE  \* Arabic  \* MERGEFORMAT</w:instrText>
    </w:r>
    <w:r w:rsidRPr="00DE339E">
      <w:rPr>
        <w:rFonts w:ascii="Arial" w:hAnsi="Arial" w:cs="Arial"/>
        <w:sz w:val="20"/>
        <w:szCs w:val="20"/>
      </w:rPr>
      <w:fldChar w:fldCharType="separate"/>
    </w:r>
    <w:r w:rsidR="00697A9B">
      <w:rPr>
        <w:rFonts w:ascii="Arial" w:hAnsi="Arial" w:cs="Arial"/>
        <w:noProof/>
        <w:sz w:val="20"/>
        <w:szCs w:val="20"/>
      </w:rPr>
      <w:t>1</w:t>
    </w:r>
    <w:r w:rsidRPr="00DE339E"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</w:rPr>
      <w:t xml:space="preserve"> de</w:t>
    </w:r>
    <w:r w:rsidRPr="00DE339E">
      <w:rPr>
        <w:rFonts w:ascii="Arial" w:hAnsi="Arial" w:cs="Arial"/>
        <w:sz w:val="20"/>
      </w:rPr>
      <w:fldChar w:fldCharType="begin"/>
    </w:r>
    <w:r w:rsidRPr="00DE339E">
      <w:rPr>
        <w:rFonts w:ascii="Arial" w:hAnsi="Arial" w:cs="Arial"/>
        <w:sz w:val="20"/>
        <w:szCs w:val="20"/>
      </w:rPr>
      <w:instrText>NUMPAGES \* Arabisch \* MERGEFORMAT</w:instrText>
    </w:r>
    <w:r w:rsidRPr="00DE339E">
      <w:rPr>
        <w:rFonts w:ascii="Arial" w:hAnsi="Arial" w:cs="Arial"/>
        <w:sz w:val="20"/>
        <w:szCs w:val="20"/>
      </w:rPr>
      <w:fldChar w:fldCharType="separate"/>
    </w:r>
    <w:r w:rsidR="00697A9B" w:rsidRPr="00697A9B">
      <w:rPr>
        <w:rFonts w:ascii="Arial" w:hAnsi="Arial" w:cs="Arial"/>
        <w:noProof/>
        <w:sz w:val="20"/>
        <w:szCs w:val="20"/>
      </w:rPr>
      <w:t xml:space="preserve"> </w:t>
    </w:r>
    <w:r w:rsidR="00697A9B">
      <w:rPr>
        <w:rFonts w:ascii="Arial" w:hAnsi="Arial" w:cs="Arial"/>
        <w:b/>
        <w:bCs/>
        <w:noProof/>
        <w:sz w:val="20"/>
        <w:szCs w:val="20"/>
        <w:lang w:val="en-US"/>
      </w:rPr>
      <w:t>¡</w:t>
    </w:r>
    <w:r w:rsidRPr="00DE339E">
      <w:rPr>
        <w:rFonts w:ascii="Arial" w:hAnsi="Arial" w:cs="Arial"/>
        <w:sz w:val="20"/>
        <w:szCs w:val="20"/>
      </w:rPr>
      <w:fldChar w:fldCharType="end"/>
    </w:r>
    <w:r w:rsidR="0088711C">
      <w:rPr>
        <w:rFonts w:ascii="Arial" w:hAnsi="Arial" w:cs="Arial"/>
        <w:sz w:val="20"/>
        <w:szCs w:val="20"/>
      </w:rPr>
      <w:tab/>
    </w:r>
    <w:r w:rsidR="0088711C">
      <w:rPr>
        <w:rFonts w:ascii="Arial" w:hAnsi="Arial" w:cs="Arial"/>
        <w:sz w:val="20"/>
        <w:szCs w:val="20"/>
      </w:rPr>
      <w:tab/>
    </w:r>
    <w:r w:rsidR="0088711C">
      <w:rPr>
        <w:rFonts w:ascii="Arial" w:hAnsi="Arial" w:cs="Arial"/>
        <w:noProof/>
        <w:sz w:val="20"/>
        <w:szCs w:val="20"/>
      </w:rPr>
      <w:drawing>
        <wp:inline distT="0" distB="0" distL="0" distR="0" wp14:anchorId="3EEE4F9B" wp14:editId="5770C101">
          <wp:extent cx="720000" cy="276429"/>
          <wp:effectExtent l="0" t="0" r="4445" b="0"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RIS-Logo_blue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594" t="25206" r="10311" b="25496"/>
                  <a:stretch/>
                </pic:blipFill>
                <pic:spPr bwMode="auto">
                  <a:xfrm>
                    <a:off x="0" y="0"/>
                    <a:ext cx="720000" cy="27642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FDF68" w14:textId="77777777" w:rsidR="0088711C" w:rsidRDefault="0088711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64C7E" w14:textId="77777777" w:rsidR="002E0D78" w:rsidRDefault="002E0D78">
      <w:r>
        <w:separator/>
      </w:r>
    </w:p>
  </w:footnote>
  <w:footnote w:type="continuationSeparator" w:id="0">
    <w:p w14:paraId="13A97892" w14:textId="77777777" w:rsidR="002E0D78" w:rsidRDefault="002E0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660A9" w14:textId="77777777" w:rsidR="0088711C" w:rsidRDefault="0088711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B9CE5" w14:textId="77777777" w:rsidR="005E6C3C" w:rsidRDefault="00B81C74">
    <w:pPr>
      <w:pStyle w:val="Kopfzeile"/>
      <w:jc w:val="right"/>
    </w:pPr>
    <w:r>
      <w:rPr>
        <w:rFonts w:ascii="Arial" w:hAnsi="Arial"/>
        <w:noProof/>
        <w:lang w:val="en-US" w:eastAsia="en-US" w:bidi="ar-SA"/>
      </w:rPr>
      <w:drawing>
        <wp:inline distT="0" distB="0" distL="0" distR="0" wp14:anchorId="6D0F1965" wp14:editId="774E186C">
          <wp:extent cx="1800000" cy="138095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CPS_Automotive_Logo_blu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1380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3AEEEC8" w14:textId="77777777" w:rsidR="005E6C3C" w:rsidRDefault="005E6C3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59C2C" w14:textId="77777777" w:rsidR="0088711C" w:rsidRDefault="0088711C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3D0"/>
    <w:rsid w:val="000072E3"/>
    <w:rsid w:val="00014792"/>
    <w:rsid w:val="00015E2C"/>
    <w:rsid w:val="000206A3"/>
    <w:rsid w:val="000457E8"/>
    <w:rsid w:val="000515CC"/>
    <w:rsid w:val="000706BF"/>
    <w:rsid w:val="00073D6F"/>
    <w:rsid w:val="000740B8"/>
    <w:rsid w:val="000905FD"/>
    <w:rsid w:val="00090E52"/>
    <w:rsid w:val="000C5375"/>
    <w:rsid w:val="000D0FBC"/>
    <w:rsid w:val="000D577E"/>
    <w:rsid w:val="000F2165"/>
    <w:rsid w:val="00101E9C"/>
    <w:rsid w:val="00142413"/>
    <w:rsid w:val="00160897"/>
    <w:rsid w:val="00166D48"/>
    <w:rsid w:val="001725EA"/>
    <w:rsid w:val="00190B23"/>
    <w:rsid w:val="001B0C59"/>
    <w:rsid w:val="001B6E53"/>
    <w:rsid w:val="001B714C"/>
    <w:rsid w:val="001C0282"/>
    <w:rsid w:val="002E0D78"/>
    <w:rsid w:val="00321FA5"/>
    <w:rsid w:val="003869DA"/>
    <w:rsid w:val="003876FF"/>
    <w:rsid w:val="00393279"/>
    <w:rsid w:val="003A5E6A"/>
    <w:rsid w:val="003C7A99"/>
    <w:rsid w:val="003D10CF"/>
    <w:rsid w:val="003D57A5"/>
    <w:rsid w:val="00417998"/>
    <w:rsid w:val="00462148"/>
    <w:rsid w:val="00474F0E"/>
    <w:rsid w:val="004C043A"/>
    <w:rsid w:val="004F2157"/>
    <w:rsid w:val="005122A1"/>
    <w:rsid w:val="005141AA"/>
    <w:rsid w:val="00514F87"/>
    <w:rsid w:val="005403D0"/>
    <w:rsid w:val="00586189"/>
    <w:rsid w:val="005933CD"/>
    <w:rsid w:val="005C19A4"/>
    <w:rsid w:val="005D1A59"/>
    <w:rsid w:val="005E3636"/>
    <w:rsid w:val="005E6C3C"/>
    <w:rsid w:val="005E79E3"/>
    <w:rsid w:val="005F3AB4"/>
    <w:rsid w:val="005F58EE"/>
    <w:rsid w:val="006034B9"/>
    <w:rsid w:val="00603AF5"/>
    <w:rsid w:val="0061241C"/>
    <w:rsid w:val="00616678"/>
    <w:rsid w:val="006646EC"/>
    <w:rsid w:val="006656EA"/>
    <w:rsid w:val="006667FE"/>
    <w:rsid w:val="00683A4C"/>
    <w:rsid w:val="00697A9B"/>
    <w:rsid w:val="006D106F"/>
    <w:rsid w:val="006E3B7D"/>
    <w:rsid w:val="006F25F5"/>
    <w:rsid w:val="007215B5"/>
    <w:rsid w:val="007217FE"/>
    <w:rsid w:val="00731A9E"/>
    <w:rsid w:val="007369D2"/>
    <w:rsid w:val="00742AF1"/>
    <w:rsid w:val="00742DFD"/>
    <w:rsid w:val="00770CC3"/>
    <w:rsid w:val="007823EA"/>
    <w:rsid w:val="007A6248"/>
    <w:rsid w:val="007B24DD"/>
    <w:rsid w:val="007B2CF3"/>
    <w:rsid w:val="007D59B5"/>
    <w:rsid w:val="007F2330"/>
    <w:rsid w:val="00802E59"/>
    <w:rsid w:val="00812D4A"/>
    <w:rsid w:val="0088711C"/>
    <w:rsid w:val="008C123A"/>
    <w:rsid w:val="008D5F41"/>
    <w:rsid w:val="008E61AA"/>
    <w:rsid w:val="008F3195"/>
    <w:rsid w:val="009324E9"/>
    <w:rsid w:val="009458DA"/>
    <w:rsid w:val="0095261C"/>
    <w:rsid w:val="00972E5C"/>
    <w:rsid w:val="00982F97"/>
    <w:rsid w:val="00994589"/>
    <w:rsid w:val="009E26FA"/>
    <w:rsid w:val="009E6D0F"/>
    <w:rsid w:val="00A12DC1"/>
    <w:rsid w:val="00A24BCA"/>
    <w:rsid w:val="00A24C69"/>
    <w:rsid w:val="00A30B5F"/>
    <w:rsid w:val="00A4020A"/>
    <w:rsid w:val="00A61EC3"/>
    <w:rsid w:val="00A82176"/>
    <w:rsid w:val="00A90E33"/>
    <w:rsid w:val="00AA3217"/>
    <w:rsid w:val="00AD0004"/>
    <w:rsid w:val="00AE0933"/>
    <w:rsid w:val="00B11C2E"/>
    <w:rsid w:val="00B12B88"/>
    <w:rsid w:val="00B15833"/>
    <w:rsid w:val="00B2590B"/>
    <w:rsid w:val="00B81C74"/>
    <w:rsid w:val="00B83592"/>
    <w:rsid w:val="00B93DC7"/>
    <w:rsid w:val="00BB51B5"/>
    <w:rsid w:val="00BF6F17"/>
    <w:rsid w:val="00C16863"/>
    <w:rsid w:val="00C452B1"/>
    <w:rsid w:val="00C67EEF"/>
    <w:rsid w:val="00C73A7D"/>
    <w:rsid w:val="00CA28BE"/>
    <w:rsid w:val="00CB4DF8"/>
    <w:rsid w:val="00CC33DD"/>
    <w:rsid w:val="00CC3C3C"/>
    <w:rsid w:val="00CE73D6"/>
    <w:rsid w:val="00D129C5"/>
    <w:rsid w:val="00D507B9"/>
    <w:rsid w:val="00D648BA"/>
    <w:rsid w:val="00DE339E"/>
    <w:rsid w:val="00E549B8"/>
    <w:rsid w:val="00EA2158"/>
    <w:rsid w:val="00EA6713"/>
    <w:rsid w:val="00EB053A"/>
    <w:rsid w:val="00F0613A"/>
    <w:rsid w:val="00F17933"/>
    <w:rsid w:val="00F36C5D"/>
    <w:rsid w:val="00F73103"/>
    <w:rsid w:val="00F935BF"/>
    <w:rsid w:val="00FC526B"/>
    <w:rsid w:val="00FE172C"/>
    <w:rsid w:val="00FE2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DAA68C"/>
  <w15:chartTrackingRefBased/>
  <w15:docId w15:val="{FE7018C1-C61E-4E0D-B8F9-EF37270E6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rsid w:val="0061667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12D4A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KopfzeileZchn">
    <w:name w:val="Kopfzeile Zchn"/>
    <w:basedOn w:val="Absatz-Standardschriftart"/>
    <w:link w:val="Kopfzeile"/>
    <w:uiPriority w:val="99"/>
    <w:rsid w:val="00812D4A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Fuzeile">
    <w:name w:val="footer"/>
    <w:basedOn w:val="Standard"/>
    <w:link w:val="FuzeileZchn"/>
    <w:uiPriority w:val="99"/>
    <w:unhideWhenUsed/>
    <w:rsid w:val="00812D4A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FuzeileZchn">
    <w:name w:val="Fußzeile Zchn"/>
    <w:basedOn w:val="Absatz-Standardschriftart"/>
    <w:link w:val="Fuzeile"/>
    <w:uiPriority w:val="99"/>
    <w:rsid w:val="00812D4A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character" w:customStyle="1" w:styleId="prtextdetail">
    <w:name w:val="prtextdetail"/>
    <w:basedOn w:val="Absatz-Standardschriftart"/>
    <w:rsid w:val="006656EA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E79E3"/>
    <w:rPr>
      <w:rFonts w:ascii="Segoe UI" w:hAnsi="Segoe UI" w:cs="Mangal"/>
      <w:sz w:val="18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E79E3"/>
    <w:rPr>
      <w:rFonts w:ascii="Segoe UI" w:eastAsia="SimSun" w:hAnsi="Segoe UI" w:cs="Mangal"/>
      <w:kern w:val="3"/>
      <w:sz w:val="18"/>
      <w:szCs w:val="16"/>
      <w:lang w:eastAsia="zh-CN" w:bidi="hi-IN"/>
    </w:rPr>
  </w:style>
  <w:style w:type="character" w:styleId="Hyperlink">
    <w:name w:val="Hyperlink"/>
    <w:basedOn w:val="Absatz-Standardschriftart"/>
    <w:uiPriority w:val="99"/>
    <w:unhideWhenUsed/>
    <w:rsid w:val="00166D48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rsid w:val="00166D48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61EC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61EC3"/>
    <w:rPr>
      <w:rFonts w:cs="Mangal"/>
      <w:sz w:val="20"/>
      <w:szCs w:val="18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61EC3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61EC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61EC3"/>
    <w:rPr>
      <w:rFonts w:ascii="Times New Roman" w:eastAsia="SimSun" w:hAnsi="Times New Roman" w:cs="Mangal"/>
      <w:b/>
      <w:bCs/>
      <w:kern w:val="3"/>
      <w:sz w:val="20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4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cps-automotive.com/es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169</Words>
  <Characters>4073</Characters>
  <Application>Microsoft Office Word</Application>
  <DocSecurity>0</DocSecurity>
  <Lines>169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 Hinz</dc:creator>
  <cp:keywords>, docId:5629964849DB77FC0923780285462AC5</cp:keywords>
  <dc:description/>
  <cp:lastModifiedBy>Silviya Tzoneva</cp:lastModifiedBy>
  <cp:revision>7</cp:revision>
  <cp:lastPrinted>2026-04-22T15:04:00Z</cp:lastPrinted>
  <dcterms:created xsi:type="dcterms:W3CDTF">2026-04-21T06:02:00Z</dcterms:created>
  <dcterms:modified xsi:type="dcterms:W3CDTF">2026-04-22T15:04:00Z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6f8b6a2-08c1-44e0-a894-1d5a2ef10f13_Enabled">
    <vt:lpwstr>true</vt:lpwstr>
  </property>
  <property fmtid="{D5CDD505-2E9C-101B-9397-08002B2CF9AE}" pid="3" name="MSIP_Label_b6f8b6a2-08c1-44e0-a894-1d5a2ef10f13_SetDate">
    <vt:lpwstr>2026-04-16T12:34:44Z</vt:lpwstr>
  </property>
  <property fmtid="{D5CDD505-2E9C-101B-9397-08002B2CF9AE}" pid="4" name="MSIP_Label_b6f8b6a2-08c1-44e0-a894-1d5a2ef10f13_Method">
    <vt:lpwstr>Privileged</vt:lpwstr>
  </property>
  <property fmtid="{D5CDD505-2E9C-101B-9397-08002B2CF9AE}" pid="5" name="MSIP_Label_b6f8b6a2-08c1-44e0-a894-1d5a2ef10f13_Name">
    <vt:lpwstr>public</vt:lpwstr>
  </property>
  <property fmtid="{D5CDD505-2E9C-101B-9397-08002B2CF9AE}" pid="6" name="MSIP_Label_b6f8b6a2-08c1-44e0-a894-1d5a2ef10f13_SiteId">
    <vt:lpwstr>9809ac8d-2131-4650-811a-a71d158f0753</vt:lpwstr>
  </property>
  <property fmtid="{D5CDD505-2E9C-101B-9397-08002B2CF9AE}" pid="7" name="MSIP_Label_b6f8b6a2-08c1-44e0-a894-1d5a2ef10f13_ActionId">
    <vt:lpwstr>f68b233e-51f0-4d0f-a78b-58193eb6496e</vt:lpwstr>
  </property>
  <property fmtid="{D5CDD505-2E9C-101B-9397-08002B2CF9AE}" pid="8" name="MSIP_Label_b6f8b6a2-08c1-44e0-a894-1d5a2ef10f13_ContentBits">
    <vt:lpwstr>0</vt:lpwstr>
  </property>
  <property fmtid="{D5CDD505-2E9C-101B-9397-08002B2CF9AE}" pid="9" name="MSIP_Label_b6f8b6a2-08c1-44e0-a894-1d5a2ef10f13_Tag">
    <vt:lpwstr>10, 0, 1, 1</vt:lpwstr>
  </property>
</Properties>
</file>